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学校部门整体预算绩效监控情况表</w:t>
      </w: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</w:rPr>
        <w:t>2021年度</w:t>
      </w:r>
    </w:p>
    <w:p>
      <w:pPr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  <w:t>说明：半年计划指标值为“无”的，也请描述清楚“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半年实际执行值</w:t>
      </w:r>
      <w:r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  <w:t>”、“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已完成具体情况及与目标值是否偏差</w:t>
      </w:r>
      <w:r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  <w:t>”和“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完成目标可能性</w:t>
      </w:r>
      <w:r>
        <w:rPr>
          <w:rFonts w:hint="eastAsia" w:ascii="宋体" w:hAnsi="宋体" w:eastAsia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  <w:t>”。</w:t>
      </w:r>
    </w:p>
    <w:p/>
    <w:p>
      <w:pPr>
        <w:spacing w:before="6" w:line="80" w:lineRule="exact"/>
        <w:rPr>
          <w:sz w:val="8"/>
          <w:szCs w:val="8"/>
        </w:rPr>
      </w:pPr>
    </w:p>
    <w:tbl>
      <w:tblPr>
        <w:tblW w:w="15874" w:type="dxa"/>
        <w:jc w:val="center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081"/>
        <w:gridCol w:w="1217"/>
        <w:gridCol w:w="1183"/>
        <w:gridCol w:w="2072"/>
        <w:gridCol w:w="1412"/>
        <w:gridCol w:w="1466"/>
        <w:gridCol w:w="2750"/>
        <w:gridCol w:w="3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部门整体资金（万元）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半年计划执行数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半年实际执行数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是否偏差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完成目标可能性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资金总额：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其中：基本支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 w:eastAsia="zh-CN" w:bidi="ar"/>
              </w:rPr>
              <w:t>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 w:eastAsia="zh-CN" w:bidi="ar"/>
              </w:rPr>
              <w:t>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…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1419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目标1：目标2：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……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9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半年计划指标值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半年实际执行值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已完成具体情况及与目标值是否偏差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完成目标可能性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过程</w:t>
            </w:r>
          </w:p>
        </w:tc>
        <w:tc>
          <w:tcPr>
            <w:tcW w:w="22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预算执行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预算执行率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&lt;=40%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“三公经费”变动率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&lt;=0%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支付进度符合率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结转结余率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政府采购执行率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非税收入预算完成率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&gt;=100%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公用经费控制率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&lt;=100%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预算调整率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预算管理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预决算信息公开度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非税收入管理合规性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合规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资金使用合规性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合规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预算管理制度健全性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健全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基础信息完善性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完善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绩效管理覆盖率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资产管理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固定资产利用率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资产管理制度健全性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健全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资产管理规范性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项目管理制度执行规范性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项目管理制度健全性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健全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人员管理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人员管理制度执行有效性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在职人员控制率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人员管理制度健全性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健全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机构建设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业务学习与培训及时完成率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组织建设工作及时完成率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纪检监察工作有效性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重点工作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对应项目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半年计划指标值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半年实际执行值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偏差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完成目标可能性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党的建设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标准党支部建设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达标党支部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优质党支部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优质党支部占比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党校培训班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开展党员发展教育四级培训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党员学习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党员参加集中培训和集体学习人均课时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干部学习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干部参加集中培训和集体学习人均课时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书记项目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校级基层党建“书记项目”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“双带头人”教师党支部书记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“双带头人”教师党支部书记占比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党日活动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评选最佳党日活动和党建工作创新奖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基层党建样板支部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基层党建样板支部数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基层党建标杆院系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基层党建标杆院系数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实习生党员离校教育管理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完成外出实习学生党员教育管理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民主党派、党派高级知识分子联谊活动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民主党派、党派高级知识分子联谊活动次数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宣传及意识形态工作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教职工政治学习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制定党委（党总支）理论学习中心组学习计划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健全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督查各党总支教职工政治学习情况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制定教职工政治理论学习计划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组织党委理论学习中心组集体学习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提高“学习强国”平台活跃度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≥92%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督查各党总支理论学习中心组学习情况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“十大育人体系”建设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开展2021年“十大育人体系”重点任务清单落实情况督查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发布学校2021年思想政治工作要点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召开思想政治工作专题党委会，并汇报全校思想政治工作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召开全校思想政治工作会议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在学校官网主页开设“校领导思享荟”专栏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开设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拍摄校领导、思政课教师、专任教师、党务骨干思政课视频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≥5部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发布学校2021年思想政治工作“十大育人体系”重点任务清单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平台、队伍、文化阵地建设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完成全校各级各类官方新媒体平台备案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组建新一届舆情信息员队伍，并完成专题培训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推广官方微信公众号，提高在师生中覆盖率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组建学校融媒体中心、招募人员，并完成系列培训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对学校各级各类官方网站开展专项检查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组建新一届通讯员队伍，并完成专题培训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建设校园实体文化景观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完善校史馆建设、管理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完善校园文化内涵建设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新闻舆论宣传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每季度，向江苏省委教育工委专题汇报意识形态工作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打造“工院平凡人”专题，挖掘学校教职工典型人物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江苏省教育新闻舆论工作积分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≥200分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全年意识形态类事件发生率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打造“奋斗的青年榜样”专题，挖掘学校学生典型人物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≥5位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横幅、标语、海报、讲座、论坛、研讨会、报告会等审核、备案率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打造“离开建军像的校友们”专题，挖掘学校校友典型人物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≥2位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认真编辑、出版、发行学校校报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2期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召开全校宣传工作会议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与学校各单位、各党总支签订意识形态责任书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签订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发布学校2021年意识形态工作重点任务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召开意识形态工作专题党委会，并汇报全校意识形态工作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召开全校意识形态工作会议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微信公众号全年推送量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≥100条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师资队伍建设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师资队伍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专任教师高级职称比例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具有硕士学位以上的专任教师占比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新进专任教师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省产业教授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生师比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新晋升高级职称人数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新进辅导员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教师培训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参加国家级培训人数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≥15人次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参加省级培训人数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≥25人次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参加境外研修培训人数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≥1人次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参加校本培训人数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≥100人次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其他专业类培训人数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≥25人次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双师素质培养基地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建设教师企业实践基地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立项省级双师型教师培养培训基地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教学创新团队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立项省级教学创新团队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技能大师工作室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立项市级技能大师工作室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教育教学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专业建设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开展专业人才培养方案的专业覆盖率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开展专业调研的专业覆盖率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开展人才培养模式改革试点专业数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专业调整数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科研工作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专利转化数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专利申请数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校企合作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校企协同育人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校企合作深度项目立项数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产业学院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产业学院立项数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智慧校园建设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信息化保障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部门业务整体信息化率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信息系统互联互通率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数据中心升级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智慧校园一期（数据中心升级）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完善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校园网络改造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智慧校园一期（网络改造）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完善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学校治理项目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智慧校园一期（学校治理平台）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完善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招生就业工作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招生工作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面向社会人员全日制学历教育招收新生计划完成率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省内招生占比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全日制学历教育招收新生人数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招生计划完成率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就业工作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毕业生年终就业率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毕业生初次就业率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教育教学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专业建设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人才培养方案的社会适应性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适应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立项江苏省高水平专业群数量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教材建设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立项省级重点教材数量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课程建设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省级及以上水平在线精品课程数量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校企合作开发课程数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教师教学能力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省部级以上教学能力大赛获奖数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教学改革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获省教育教学成果奖一等奖数量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学生技能大赛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国家级技能大赛获奖数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省级技能大赛获奖数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毕业设计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新增省优秀毕业论文（设计）数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科研工作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科研项目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新增纵向、横向科研项目总收入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厅级及以上科研项目立项数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招生就业工作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就业工作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省内就业占比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创新创业工作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创新创业大赛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创新创业大赛参赛项目数量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互联网+大赛省赛获奖项目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省级创新创业训练项目数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省级创新创业训练项目数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创新创业培训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创新创业普及教育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创新创业培训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继续教育与社会服务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继续教育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专接本在校生人数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新增省成人高等教育重点专业数量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新增省成人高等教育精品资源共享课程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成教招生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成教招生人数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社会培训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对口帮扶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对口帮扶学校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国际交流与合作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留学生培养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留学生在校生人数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当年招收留学生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对外培训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专任教师对外指导培训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团学工作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心理委员培训讲座、团体辅导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心理危机援助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按需提供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新生心理普查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日常心理咨询、访谈及专业援助心理咨询、心理访谈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≥50人次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在校生心理状况回访、摸排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心理辅导员培训、案例督导、讲座、研讨会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辅导员、班主任队伍建设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校内辅导员技能大赛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辅导员培训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思想政治工作优秀论文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班主任培训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辅导员案例评选与交流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学生资助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实施并完成家庭经济困难学生认定工作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完成学生资助绩效评价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按省学生资助要求开展国家奖学金、励志奖学金、国家助学金、残疾学生免学费、学生应征入伍国家资助等项目的评审工作和资金发放工作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提取事业收入6%用于学生资助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思想引领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信仰公开课校级开展场次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青马工程校级层面开展期数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基层组织建设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召开校级团员代表大会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团支部“磐石工程”团支部工作清单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召开校级学生代表大会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服务学生成长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省/市级优秀社会实践项目（团队）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“挑战杯”全国大学生课外学术科技作品竞赛省赛及省级以上奖项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第二课堂成绩单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人武工作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国防教育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军事课教师参加师资省培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国防教育宣传（含国防讲座）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军事理论课教学工作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军事教师教学研究培训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征兵工作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征兵宣传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到位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在校大学生从学校应征入伍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征兵保障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到位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学生军训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完成学生军训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军训施训保障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校园安全与保卫工作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消防安全管理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消防演练工作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其他消防设施维修工作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到位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防排烟、送风系统维修工作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到位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消防设施维保工作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到位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治安交通管理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一、二期视频监控维保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到位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增设监控摄像设备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与各部门、二级学院签订2021年度安全责任书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签订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警校联动工作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到位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加强停车秩序管理（机动、非机动）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到位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营造良好育人保障环境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维修改造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公寓床位改造、公寓电控升级改造、工训楼路面维修、南门照明灯美化、校园花木补种、田径场塑胶跑道翻新项目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≥2项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食堂工作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食堂日均开放就餐时间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≥14小时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学生宿舍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学生宿舍公寓化率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学生宿舍空调配置率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校园安全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校园刑事案件发生率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图书工作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图书购置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加强思想引领，推进民主管理，营造良好氛围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教代会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教代会信息公开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教代会提案落实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召开二级教代会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履职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教代会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召开校级教代会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</w:t>
            </w:r>
          </w:p>
        </w:tc>
        <w:tc>
          <w:tcPr>
            <w:tcW w:w="22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学校办学水平提升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学校社会影响力提升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社会培训总收入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服务经济社会发展贡献度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技术合同成交额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≥700万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学校治理生态良好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可持续发展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学生可持续发展能力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</w:t>
            </w:r>
          </w:p>
        </w:tc>
        <w:tc>
          <w:tcPr>
            <w:tcW w:w="22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用人单位对毕业生的满意度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毕业生对学校的满意度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在校生对学校的满意度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ind w:left="130" w:right="249" w:firstLine="0"/>
        <w:jc w:val="both"/>
        <w:textAlignment w:val="auto"/>
        <w:rPr>
          <w:rFonts w:ascii="仿宋" w:hAnsi="仿宋" w:eastAsia="仿宋" w:cs="仿宋"/>
          <w:b w:val="0"/>
          <w:bCs w:val="0"/>
          <w:spacing w:val="0"/>
          <w:w w:val="100"/>
          <w:sz w:val="36"/>
          <w:szCs w:val="36"/>
        </w:rPr>
      </w:pPr>
      <w:r>
        <w:rPr>
          <w:rFonts w:ascii="仿宋" w:hAnsi="仿宋" w:eastAsia="仿宋" w:cs="仿宋"/>
          <w:b w:val="0"/>
          <w:bCs w:val="0"/>
          <w:spacing w:val="0"/>
          <w:w w:val="100"/>
          <w:sz w:val="36"/>
          <w:szCs w:val="36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ind w:left="130" w:right="249" w:firstLine="0"/>
        <w:jc w:val="both"/>
        <w:textAlignment w:val="auto"/>
        <w:rPr>
          <w:rFonts w:ascii="仿宋" w:hAnsi="仿宋" w:eastAsia="仿宋" w:cs="仿宋"/>
          <w:b w:val="0"/>
          <w:bCs w:val="0"/>
          <w:spacing w:val="0"/>
          <w:w w:val="100"/>
          <w:sz w:val="36"/>
          <w:szCs w:val="36"/>
        </w:rPr>
      </w:pPr>
      <w:bookmarkStart w:id="0" w:name="_GoBack"/>
      <w:bookmarkEnd w:id="0"/>
      <w:r>
        <w:rPr>
          <w:rFonts w:ascii="仿宋" w:hAnsi="仿宋" w:eastAsia="仿宋" w:cs="仿宋"/>
          <w:b w:val="0"/>
          <w:bCs w:val="0"/>
          <w:spacing w:val="0"/>
          <w:w w:val="100"/>
          <w:sz w:val="36"/>
          <w:szCs w:val="36"/>
        </w:rPr>
        <w:t>1.完成目标可能性分为确定能、有可能、完全不可能三种情况；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ind w:left="130" w:right="249" w:firstLine="0"/>
        <w:jc w:val="both"/>
        <w:textAlignment w:val="auto"/>
        <w:rPr>
          <w:rFonts w:ascii="仿宋" w:hAnsi="仿宋" w:eastAsia="仿宋" w:cs="仿宋"/>
          <w:b w:val="0"/>
          <w:bCs w:val="0"/>
          <w:spacing w:val="0"/>
          <w:w w:val="100"/>
          <w:sz w:val="36"/>
          <w:szCs w:val="36"/>
        </w:rPr>
      </w:pPr>
      <w:r>
        <w:rPr>
          <w:rFonts w:ascii="仿宋" w:hAnsi="仿宋" w:eastAsia="仿宋" w:cs="仿宋"/>
          <w:b w:val="0"/>
          <w:bCs w:val="0"/>
          <w:spacing w:val="0"/>
          <w:w w:val="100"/>
          <w:sz w:val="36"/>
          <w:szCs w:val="36"/>
        </w:rPr>
        <w:t>2.对发生偏差的目标，从经费保障、制度保障、人员保障、硬件条件保障、项目实施方式和进程等方面进行研判和分析，查找偏差原因，提出改进措施。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ind w:left="130" w:right="249" w:firstLine="0"/>
        <w:jc w:val="both"/>
        <w:textAlignment w:val="auto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 w:val="0"/>
          <w:bCs w:val="0"/>
          <w:spacing w:val="0"/>
          <w:w w:val="100"/>
          <w:sz w:val="36"/>
          <w:szCs w:val="36"/>
        </w:rPr>
        <w:t>3.对目标偏差较大的部门整体，列入重点监控，并说明</w:t>
      </w:r>
      <w:r>
        <w:rPr>
          <w:rFonts w:ascii="仿宋" w:hAnsi="仿宋" w:eastAsia="仿宋" w:cs="仿宋"/>
          <w:b w:val="0"/>
          <w:bCs w:val="0"/>
          <w:spacing w:val="1"/>
          <w:w w:val="105"/>
          <w:sz w:val="36"/>
          <w:szCs w:val="36"/>
        </w:rPr>
        <w:t>整改情况。</w:t>
      </w:r>
    </w:p>
    <w:p>
      <w:pPr>
        <w:spacing w:after="0"/>
        <w:sectPr>
          <w:footerReference r:id="rId3" w:type="default"/>
          <w:type w:val="continuous"/>
          <w:pgSz w:w="16840" w:h="11907" w:orient="landscape"/>
          <w:pgMar w:top="620" w:right="1560" w:bottom="660" w:left="1820" w:header="720" w:footer="720" w:gutter="0"/>
          <w:cols w:space="720" w:num="1"/>
        </w:sectPr>
      </w:pPr>
    </w:p>
    <w:p>
      <w:pPr>
        <w:spacing w:before="9" w:line="90" w:lineRule="exact"/>
        <w:rPr>
          <w:sz w:val="9"/>
          <w:szCs w:val="9"/>
        </w:rPr>
      </w:pPr>
    </w:p>
    <w:p>
      <w:pPr>
        <w:spacing w:after="0" w:line="204" w:lineRule="exact"/>
        <w:jc w:val="both"/>
        <w:rPr>
          <w:rFonts w:ascii="仿宋" w:hAnsi="仿宋" w:eastAsia="仿宋" w:cs="仿宋"/>
          <w:sz w:val="16"/>
          <w:szCs w:val="16"/>
        </w:rPr>
        <w:sectPr>
          <w:footerReference r:id="rId4" w:type="even"/>
          <w:pgSz w:w="11907" w:h="16840"/>
          <w:pgMar w:top="960" w:right="660" w:bottom="280" w:left="620" w:header="0" w:footer="0" w:gutter="0"/>
          <w:cols w:space="720" w:num="1"/>
        </w:sectPr>
      </w:pPr>
    </w:p>
    <w:p>
      <w:pPr>
        <w:spacing w:before="73"/>
        <w:ind w:left="137" w:right="0" w:firstLine="0"/>
        <w:jc w:val="left"/>
        <w:rPr>
          <w:rFonts w:ascii="@方正小标宋繁体" w:hAnsi="@方正小标宋繁体" w:eastAsia="@方正小标宋繁体" w:cs="@方正小标宋繁体"/>
          <w:sz w:val="19"/>
          <w:szCs w:val="19"/>
        </w:rPr>
      </w:pPr>
      <w:r>
        <w:rPr>
          <w:rFonts w:ascii="@方正小标宋繁体" w:hAnsi="@方正小标宋繁体" w:eastAsia="@方正小标宋繁体" w:cs="@方正小标宋繁体"/>
          <w:b w:val="0"/>
          <w:bCs w:val="0"/>
          <w:spacing w:val="-1"/>
          <w:w w:val="100"/>
          <w:sz w:val="19"/>
          <w:szCs w:val="19"/>
        </w:rPr>
        <w:t>附件2</w:t>
      </w:r>
    </w:p>
    <w:p>
      <w:pPr>
        <w:spacing w:before="4" w:line="120" w:lineRule="exact"/>
        <w:rPr>
          <w:sz w:val="12"/>
          <w:szCs w:val="12"/>
        </w:rPr>
      </w:pPr>
      <w:r>
        <w:br w:type="column"/>
      </w:r>
    </w:p>
    <w:p>
      <w:pPr>
        <w:spacing w:line="200" w:lineRule="exact"/>
        <w:rPr>
          <w:sz w:val="20"/>
          <w:szCs w:val="20"/>
        </w:rPr>
      </w:pPr>
    </w:p>
    <w:p>
      <w:pPr>
        <w:ind w:left="0" w:right="2321" w:firstLine="0"/>
        <w:jc w:val="center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 w:val="0"/>
          <w:bCs w:val="0"/>
          <w:spacing w:val="1"/>
          <w:w w:val="100"/>
          <w:sz w:val="25"/>
          <w:szCs w:val="25"/>
        </w:rPr>
        <w:t>江苏省省级项目预算绩效监控情况表</w:t>
      </w:r>
    </w:p>
    <w:p>
      <w:pPr>
        <w:spacing w:before="62"/>
        <w:ind w:left="0" w:right="2320" w:firstLine="0"/>
        <w:jc w:val="center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b w:val="0"/>
          <w:bCs w:val="0"/>
          <w:spacing w:val="0"/>
          <w:w w:val="100"/>
          <w:sz w:val="17"/>
          <w:szCs w:val="17"/>
        </w:rPr>
        <w:t>20</w:t>
      </w:r>
      <w:r>
        <w:rPr>
          <w:rFonts w:ascii="宋体" w:hAnsi="宋体" w:eastAsia="宋体" w:cs="宋体"/>
          <w:b w:val="0"/>
          <w:bCs w:val="0"/>
          <w:spacing w:val="-1"/>
          <w:w w:val="100"/>
          <w:sz w:val="17"/>
          <w:szCs w:val="17"/>
        </w:rPr>
        <w:t>X</w:t>
      </w:r>
      <w:r>
        <w:rPr>
          <w:rFonts w:ascii="宋体" w:hAnsi="宋体" w:eastAsia="宋体" w:cs="宋体"/>
          <w:b w:val="0"/>
          <w:bCs w:val="0"/>
          <w:spacing w:val="0"/>
          <w:w w:val="100"/>
          <w:sz w:val="17"/>
          <w:szCs w:val="17"/>
        </w:rPr>
        <w:t>X</w:t>
      </w:r>
      <w:r>
        <w:rPr>
          <w:rFonts w:ascii="宋体" w:hAnsi="宋体" w:eastAsia="宋体" w:cs="宋体"/>
          <w:b w:val="0"/>
          <w:bCs w:val="0"/>
          <w:spacing w:val="-1"/>
          <w:w w:val="100"/>
          <w:sz w:val="17"/>
          <w:szCs w:val="17"/>
        </w:rPr>
        <w:t>年</w:t>
      </w:r>
      <w:r>
        <w:rPr>
          <w:rFonts w:ascii="宋体" w:hAnsi="宋体" w:eastAsia="宋体" w:cs="宋体"/>
          <w:b w:val="0"/>
          <w:bCs w:val="0"/>
          <w:spacing w:val="0"/>
          <w:w w:val="100"/>
          <w:sz w:val="17"/>
          <w:szCs w:val="17"/>
        </w:rPr>
        <w:t>度</w:t>
      </w:r>
    </w:p>
    <w:p>
      <w:pPr>
        <w:spacing w:after="0"/>
        <w:jc w:val="center"/>
        <w:rPr>
          <w:rFonts w:ascii="宋体" w:hAnsi="宋体" w:eastAsia="宋体" w:cs="宋体"/>
          <w:sz w:val="17"/>
          <w:szCs w:val="17"/>
        </w:rPr>
        <w:sectPr>
          <w:footerReference r:id="rId5" w:type="default"/>
          <w:pgSz w:w="11907" w:h="16840"/>
          <w:pgMar w:top="940" w:right="1380" w:bottom="280" w:left="1540" w:header="0" w:footer="0" w:gutter="0"/>
          <w:cols w:equalWidth="0" w:num="2">
            <w:col w:w="629" w:space="1690"/>
            <w:col w:w="6668"/>
          </w:cols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@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exac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exac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exact"/>
      <w:rPr>
        <w:sz w:val="4"/>
        <w:szCs w:val="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613BB"/>
    <w:rsid w:val="03620319"/>
    <w:rsid w:val="2BA751F3"/>
    <w:rsid w:val="3B832A67"/>
    <w:rsid w:val="6A06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  <w:style w:type="character" w:customStyle="1" w:styleId="5">
    <w:name w:val="font21"/>
    <w:basedOn w:val="3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6">
    <w:name w:val="font01"/>
    <w:basedOn w:val="3"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2021-06-12T06:19:00Z</dcterms:created>
  <dc:creator>idchh</dc:creator>
  <cp:lastModifiedBy>idchh</cp:lastModifiedBy>
  <dcterms:modified xsi:type="dcterms:W3CDTF">2021-06-12T07:02:49Z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B68C9DA676ED409DA42052D186B0273E</vt:lpwstr>
  </property>
</Properties>
</file>